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C" w:rsidRDefault="001C68A9" w:rsidP="00441B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1B2C">
        <w:rPr>
          <w:rFonts w:ascii="Times New Roman" w:hAnsi="Times New Roman" w:cs="Times New Roman"/>
          <w:sz w:val="24"/>
          <w:szCs w:val="24"/>
        </w:rPr>
        <w:t>Р</w:t>
      </w:r>
      <w:r w:rsidRPr="00441B2C">
        <w:rPr>
          <w:rFonts w:ascii="Times New Roman" w:hAnsi="Times New Roman" w:cs="Times New Roman"/>
          <w:sz w:val="24"/>
          <w:szCs w:val="24"/>
          <w:lang w:eastAsia="ru-RU"/>
        </w:rPr>
        <w:t>едакция</w:t>
      </w:r>
      <w:r w:rsidR="00441B2C">
        <w:rPr>
          <w:rFonts w:ascii="Times New Roman" w:hAnsi="Times New Roman" w:cs="Times New Roman"/>
          <w:sz w:val="24"/>
          <w:szCs w:val="24"/>
          <w:lang w:eastAsia="ru-RU"/>
        </w:rPr>
        <w:t xml:space="preserve"> от 26 апреля 2016 г.</w:t>
      </w:r>
    </w:p>
    <w:p w:rsidR="00441B2C" w:rsidRDefault="00441B2C" w:rsidP="00441B2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41B2C" w:rsidRDefault="001C68A9" w:rsidP="00441B2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41B2C">
        <w:rPr>
          <w:rFonts w:ascii="Times New Roman" w:hAnsi="Times New Roman" w:cs="Times New Roman"/>
          <w:sz w:val="24"/>
          <w:szCs w:val="24"/>
          <w:lang w:eastAsia="ru-RU"/>
        </w:rPr>
        <w:t>Директор ООО «Смарт Систем»</w:t>
      </w:r>
    </w:p>
    <w:p w:rsidR="001C68A9" w:rsidRPr="00441B2C" w:rsidRDefault="001C68A9" w:rsidP="00441B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B2C">
        <w:rPr>
          <w:rFonts w:ascii="Times New Roman" w:hAnsi="Times New Roman" w:cs="Times New Roman"/>
          <w:sz w:val="24"/>
          <w:szCs w:val="24"/>
          <w:lang w:eastAsia="ru-RU"/>
        </w:rPr>
        <w:t>Каменчук</w:t>
      </w:r>
      <w:proofErr w:type="spellEnd"/>
      <w:r w:rsidRPr="0044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Валерьевич </w:t>
      </w:r>
    </w:p>
    <w:p w:rsidR="009261DD" w:rsidRDefault="009261DD" w:rsidP="001C68A9">
      <w:pPr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000000"/>
          <w:sz w:val="26"/>
          <w:szCs w:val="26"/>
          <w:lang w:eastAsia="ru-RU"/>
        </w:rPr>
      </w:pPr>
    </w:p>
    <w:p w:rsidR="001C68A9" w:rsidRPr="001C68A9" w:rsidRDefault="001C68A9" w:rsidP="00DB4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6"/>
          <w:szCs w:val="26"/>
          <w:lang w:eastAsia="ru-RU"/>
        </w:rPr>
        <w:t>Публи</w:t>
      </w:r>
      <w:bookmarkStart w:id="0" w:name="_GoBack"/>
      <w:bookmarkEnd w:id="0"/>
      <w:r w:rsidRPr="001C68A9">
        <w:rPr>
          <w:rFonts w:ascii="TimesNewRomanPS" w:eastAsia="Times New Roman" w:hAnsi="TimesNewRomanPS" w:cs="Times New Roman"/>
          <w:b/>
          <w:bCs/>
          <w:color w:val="000000"/>
          <w:sz w:val="26"/>
          <w:szCs w:val="26"/>
          <w:lang w:eastAsia="ru-RU"/>
        </w:rPr>
        <w:t>чная оферта (</w:t>
      </w:r>
      <w:r w:rsidR="009261DD">
        <w:rPr>
          <w:rFonts w:ascii="TimesNewRomanPS" w:eastAsia="Times New Roman" w:hAnsi="TimesNewRomanPS" w:cs="Times New Roman"/>
          <w:b/>
          <w:bCs/>
          <w:color w:val="000000"/>
          <w:sz w:val="26"/>
          <w:szCs w:val="26"/>
          <w:lang w:eastAsia="ru-RU"/>
        </w:rPr>
        <w:t>договор) о предоставлении услуг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Общество с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̆ ответственностью «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 Систем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», именуемое в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дальнейшем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Исполнитель, предлагает на изложенных ниже условиях любому физическому или юридическому лицу, именуемому в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дальнейшем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Заказчик, услуги, перечень и размер оплаты которых указаны на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сайте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http://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smart-menu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.ru, в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дальнейшем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Сайт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Настоящее предложение в соответствии с п. 2 ст. 437 Гражданского Кодекса РФ является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публичнои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офертои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(далее — Договор), полным и безоговорочных принятием (акцептом) условий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в соответствии со ст. 438 Гражданского Кодекса РФ считается регистрация Заказчика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Лицо, зарегистрировавшееся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признается Клиентом или представителем Клиента с надлежащими полномочиями.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1. Предмет договора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1.1 Исполнитель обязуется в течение срока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Договора оказывать Заказчику услуги, связанные с автоматизацией̆ 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 и отображения меню, сбора заказов и оповещения о вызовах официантов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1.2 Перечень и характеристики Услуг определяются Тарифами на услуги. Тарифы на услуги опубликованы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2. Права и обязанности сторон 2.1 Исполнитель обязан: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2.1.1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беспечивать работоспособность предоставляемых технических и программных комплексов Услуг, за исключением случаев форс-мажора.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2.1.2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охранять конфиденциальность информации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2.1.3 Вести учет потребления Услуг Заказчиком и предоставить Заказчику доступ к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информации через Личный̆ кабинет посредством предоставления логина и пароля доступа к защищенной̆ области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2.1.4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тображать в Личном кабинете Заказчика информацию о зачисленных платежах, состоянии Электронного счета, сформированных Предложениях, и другие данные в рамках оказания Услуг по настоящему Договору.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2.2. Заказчик обязан: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2.2.1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спользовать Услугу в соответствии с нормами законодательства РФ.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2.2.2 Своевременно, в размере и на условиях, предусмотренных настоящим Договором и выбранным тарифным планом, оплачивать Услуги Исполнителя.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2.2.3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использовать предоставляемые Услуги для отправки сообщений, вводящих в заблуждение, например, отправленных от чужого имени или сообщающих ложную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информацию.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Заказчик обязуется возместить Исполнителю убытки, причиненные разными выплатами, которые могут быть взысканы с Исполнителя из-за 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нарушении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Заказчиком положений настоящего Договора.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ообщать в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письменнои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̆ форме обо всех изменениях в наименовании, организационно-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правовои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форме, юридическом адресе, фактическом адресе местонахождения и почтовом адресе, ИНН, банковских реквизитах в течении 10 (десяти) календарных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с момента изменения указанных данных (для юридических лиц).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2.3. Исполнитель имеет право: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2.3.1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осылать Заказчику информационные сообщения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2.3.2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одностороннем порядке пересматривать цены на Услуги, изменять и вводить новые тарифы и/или тарифные планы. Об изменении тарифов и/или тарифных планов Исполнитель извещает Заказчика путем опубликования сообщения об этом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и/или по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почте на адрес абонента, не менее, чем за 10 (десять) календарных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до вступления в силу указанных изменений.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2.3.3 Исполнитель имеет право одностороннего изменения всех ограничений и правил настоящего Договора для улучшения работы системы в целом и повышения качества предоставляемых услуг.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2.3.4 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2.3.3 Исполнитель вправе незамедлительно,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предварительного уведомления, приостановить оказание Услуг в случаях: </w:t>
      </w:r>
    </w:p>
    <w:p w:rsidR="001C68A9" w:rsidRPr="001C68A9" w:rsidRDefault="001C68A9" w:rsidP="001C68A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невыполнения Заказчиком обязательств по оплате; </w:t>
      </w:r>
    </w:p>
    <w:p w:rsidR="001C68A9" w:rsidRPr="001C68A9" w:rsidRDefault="001C68A9" w:rsidP="001C68A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осуществления Заказчиком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действии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запрещенных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настоящим Договором; </w:t>
      </w:r>
    </w:p>
    <w:p w:rsidR="001C68A9" w:rsidRPr="001C68A9" w:rsidRDefault="001C68A9" w:rsidP="001C68A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наличия со стороны Заказчика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действии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̆, направленных на то, чтобы выдавать себя за другого человека или представителя организации без достаточных на то прав; </w:t>
      </w:r>
    </w:p>
    <w:p w:rsidR="001C68A9" w:rsidRPr="001C68A9" w:rsidRDefault="001C68A9" w:rsidP="001C68A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осуществления иных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действии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̆, не предусмотренных Договором, но содержащих состав уголовного или административного правонарушения, либо нарушающих права и законные интересы третьих лиц; </w:t>
      </w:r>
    </w:p>
    <w:p w:rsidR="001C68A9" w:rsidRPr="001C68A9" w:rsidRDefault="001C68A9" w:rsidP="001C68A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если Исполнитель получает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соответствующии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запрос или указание со стороны какого-либо государственного, регулирующего или иного компетентного органа. </w:t>
      </w:r>
    </w:p>
    <w:p w:rsidR="001C68A9" w:rsidRPr="001C68A9" w:rsidRDefault="001C68A9" w:rsidP="004A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Приостановление оказания услуг по данным причинам не может рассматриваться как нарушение Исполнителем своих обязательств. </w:t>
      </w:r>
    </w:p>
    <w:p w:rsidR="001C68A9" w:rsidRPr="001C68A9" w:rsidRDefault="001C68A9" w:rsidP="004A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2.4. Заказчик вправе: </w:t>
      </w:r>
    </w:p>
    <w:p w:rsidR="001C68A9" w:rsidRPr="001C68A9" w:rsidRDefault="001C68A9" w:rsidP="004A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2.4.1. Требовать от Исполнителя предоставления Услуг в соответствии с условиями настоящего Договора. </w:t>
      </w:r>
    </w:p>
    <w:p w:rsidR="001C68A9" w:rsidRPr="001C68A9" w:rsidRDefault="001C68A9" w:rsidP="004A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2.4.2. Получать в Личном кабинете информацию о состоянии Электронного счета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 о зачисленных платежах.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3. Стоимость услуг и порядок расчетов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3.1 Заказчик оплачивает Услуги, оказываемые по настоящему Договору, в соответствии с </w:t>
      </w:r>
      <w:proofErr w:type="spellStart"/>
      <w:r w:rsidRPr="001C68A9">
        <w:rPr>
          <w:rFonts w:ascii="TimesNewRomanPSMT" w:eastAsia="Times New Roman" w:hAnsi="TimesNewRomanPSMT" w:cs="Times New Roman"/>
          <w:color w:val="00007F"/>
          <w:sz w:val="24"/>
          <w:szCs w:val="24"/>
          <w:lang w:eastAsia="ru-RU"/>
        </w:rPr>
        <w:t>действующими</w:t>
      </w:r>
      <w:proofErr w:type="spellEnd"/>
      <w:r w:rsidRPr="001C68A9">
        <w:rPr>
          <w:rFonts w:ascii="TimesNewRomanPSMT" w:eastAsia="Times New Roman" w:hAnsi="TimesNewRomanPSMT" w:cs="Times New Roman"/>
          <w:color w:val="00007F"/>
          <w:sz w:val="24"/>
          <w:szCs w:val="24"/>
          <w:lang w:eastAsia="ru-RU"/>
        </w:rPr>
        <w:t xml:space="preserve"> Тарифами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опубликованными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3.2 Услуги оплачиваются авансом вперед за любое количество месяцев предположительного времени пользования Услугами. Услуги предоставляются Заказчику в объеме, соответствующем сумме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произведеннои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им предоплаты.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3.3 Объем потребленных услуг определяется исключительно учетными данными Исполнителя. Основанием для выставления счета Заказчику или списания средств с Электронного счета за предоставленные услуги являются данные, полученные с помощью программных средств Исполнителя для учета объема указанных им Услуг.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3.4. Оплата Услуг по настоящему Договору производится только за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безналичныи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̆ расчет путем перечисления денежных средств на счет Исполнителя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платежной системы http://www.payanyway.ru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3.5 Заказчик самостоятельно несет ответственность за правильность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производимых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им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платежеи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3.6 Факт оплаты Услуг считается подтвержденным после поступления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сведении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из банка о зачислении денежных средств на счет Исполнителя.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3.7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течении 14 (четырнадцати)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 момента образования нулевого баланса на Электронном счете Заказчика, учетная запись Заказчика сохраняется. По истечении этого срока Исполнитель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удалить всю информацию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3.8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требованию Заказчика счета, акты и иные бухгалтерские документы по настоящему Договору направляются Заказчику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почтои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по адресу, указанному при регистрации.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3.9 Отчетным периодом, за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предоставляется Акт сдачи-приемки услуг, является полугодие.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3.10 Заказчик обязан самостоятельно следить за своевременным получением счетов, актов и иных бухгалтерских документов от Исполнителя. Повторное выставление и/или отправка счетов, актов и иных бухгалтерских документов за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отчетныи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период, либо повторное выставление указанных документов за прошлые периоды по просьбе Заказчика, при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что их своевременное неполучение произошло по вине последнего, является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платнои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дополнительнои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 оплачивается в размере 30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рублеи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за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каждыи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комплект документов. Оплата списывается со счета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3.11 Заказчик (юридическое лицо) обязан направлять в адрес Исполнителя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полученныи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от него и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подписанныи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со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стороны экземпляр Акта сдачи-приемки слуг, в срок не </w:t>
      </w: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позднее 15 (пятнадцати) календарных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 момента получения Акта. При наличии возражений по Акту Заказчик обязуется сообщить о них Исполнителю заказным письмом с уведомлением о вручении, в срок, не позднее 15 (пятнадцати) календарных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со дня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публикации Исполнителем в Личном кабинете и/или направления Исполнителем по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̆ почте текста Акта сдачи-приемки услуг. Если мотивированные возражения не поступили в адрес Исполнителя в течени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30 (тридцати) календарных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со дня публикации Исполнителем в Личном кабинете и/или направления Исполнителем по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почте текста Акта сдачи-приемки услуг, Услуги, оказанные Заказчику Исполнителем, считаются принятыми Заказчиком.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4. Конфиденциальность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4.1. Все условия настоящего Договора, а также любая информация и данные, полученные Сторонами в связи с исполнением настоящего Договора, являются строго конфиденциальными и не подлежат разглашению и передаче третьим лицам, за исключением случаев, когда доведение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такои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информации до сведения компетентных органов является обязательным по закону.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4.2. Стороны обязуются хранить в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строгои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конфиденциальности и предпринимать все возможные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меньшеи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мере, чем те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которые каждая из Сторон предпринимает для защиты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информации.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4.3 Исполнитель имеет право раскрывать сведения о Заказчике только в соответствии с законодательством РФ и данным Договором.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5.1 Стороны несут ответственность в соответствии с настоящим Договором и законодательством.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5.2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 неисполнении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однои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из Сторон обязательств Договора, она обязуется возместить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потерпевшеи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Стороне прямые документально подтвержденные убытки.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5.3 Совокупная ответственность Исполнителя по Договору ограничивается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суммои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платежа, уплаченного Исполнителю Заказчиком по Договору.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Заказчик соглашается освобождать Исполнителя от ответственности по искам третьих лиц, подписавших договоры с Заказчиком на оказание услуг, которые частично или полностью оказываются Заказчиком с помощью услуг Исполнителя.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Исполнитель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ни при 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каких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обстоятельствах не несет ответственности перед Заказчиком за косвенные убытки. Понятие «косвенные убытки» включает, но не ограничивается: потерю дохода, прибыли,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ожидаемои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экономии,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деловои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активности или репутации.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Ответственность за хранение пароля и недоступность пароля к Личному кабинету третьим лицам полностью несет Заказчик. Исполнитель не несет ответственности перед Заказчиком за любые убытки, понесенные заказчиком, в связи с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утратои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пароля либо доступностью пароля третьим лицам,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произошедшеи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по вине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5.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В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се сведения, предоставленные Заказчиком, должны быть достоверными и полными. Исполнитель не несет ответственности за негативные последствия, вызванные его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действиями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на основании предоставленных недостоверных и/или неполных документов, сведений или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инои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информации.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Исполнитель не несет ответственности за качество каналов связи общего пользования и сети передачи данных, в том числе сети Интернет, посредством которых осуществляется доступ к Услугам.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6. Порядок рассмотрения претензий и споров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6.1 Претензии Заказчика по предоставляемым Услугам принимаются Исполнителем к рассмотрению в письменном виде на E-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mail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Исполнителя в срок не позднее 10 (десяти) рабочих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 момента возникновения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ситуации. Срок рассмотрения претензий Заказчика составляет не более 30 (тридцати) рабочих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7. Момент заключения договора. Срок его </w:t>
      </w:r>
      <w:proofErr w:type="spellStart"/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. Порядок изменения и расторжения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7.1 Договор вступает в силу с момента принятия его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Заказчиком (акцепта оферты), в порядке, установленным настоящим Договором, и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действует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 окончания календарного года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7.2 Срок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Договора автоматически продлевается на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следующии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год, если ни одна из сторон не заявила о его прекращении не менее чем за 30 (тридцать)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до окончания календарного года в письменном виде. При этом Исполнитель имеет право отправить подобное заявление в электронном виде посредством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почты на адрес Заказчика.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7.3 Автоматическое продление срока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Договора устанавливается бессрочно.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7.4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Настоящии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договор распространяет свое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действие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отношения сторон с момента регистрации Заказчика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Исполнителя.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7.5 Исполнитель вправе изменять условия настоящего Договора, Тарифов на услуги Исполнителя, в одностороннем порядке, уведомив об этом Заказчика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путём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отправки электронного письма на e-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mail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адрес,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указанныи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Заказчиком в качестве логина в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Кабинет.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Датои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вступления в силу изменений является дата опубликования на </w:t>
      </w:r>
      <w:proofErr w:type="spellStart"/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Сайте</w:t>
      </w:r>
      <w:proofErr w:type="spellEnd"/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 условии обязательного предварительного уведомления о таких изменениях Заказчика. Заказчик в этом случае имеет право расторгнуть Договор. В случае отсутствия письменного уведомления от Заказчика в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десятидневныи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срок, изменения считаются принятыми Заказчиком.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7.6.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Настоящии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может быть расторгнут Исполнителем в одностороннем порядке в случае нарушения Заказчиком одного из пунктов: 2.2.1, 2.2.3, 2.2.4 настоящего Договора.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7.7. Заказчик вправе в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любои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момент отказаться от Услуг Исполнителя и расторгнуть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настоящии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Договор в одностороннем порядке.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7.8 Расторжение настоящего Договора не освобождает Стороны от обязанности полного погашения задолженности, в случае ее наличия, за весь период до даты расторжения настоящего Договора.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7.9</w:t>
      </w:r>
      <w:proofErr w:type="gram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случае расторжения настоящего Договора неиспользованные на Электронном счете денежные средства возвращаются Исполнителем Заказчику в течение 10 (десяти) рабочих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днеи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̆ после подачи письменного заявления. 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" w:eastAsia="Times New Roman" w:hAnsi="TimesNewRomanPS" w:cs="Times New Roman"/>
          <w:b/>
          <w:bCs/>
          <w:color w:val="000000"/>
          <w:sz w:val="24"/>
          <w:szCs w:val="24"/>
          <w:lang w:eastAsia="ru-RU"/>
        </w:rPr>
        <w:t xml:space="preserve">8. Реквизиты Исполнителя 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Общество с </w:t>
      </w:r>
      <w:proofErr w:type="spellStart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ограниченнои</w:t>
      </w:r>
      <w:proofErr w:type="spellEnd"/>
      <w:r w:rsidRPr="001C68A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̆ ответственностью «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 Систем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»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ИНН/КПП 6732106373 /673201001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Юридическии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̆ и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почтовыи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̆ адрес: 2140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г. Смоленск, 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ул</w:t>
      </w: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.П</w:t>
      </w:r>
      <w:proofErr w:type="gramEnd"/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ржевальского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д.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кв.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1 </w:t>
      </w:r>
    </w:p>
    <w:p w:rsidR="004A7DA6" w:rsidRPr="004A7DA6" w:rsidRDefault="004A7DA6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A7DA6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Б</w:t>
      </w:r>
      <w:r w:rsidR="001C68A9" w:rsidRPr="001C68A9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анковские реквизиты: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</w:t>
      </w:r>
      <w:proofErr w:type="gram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/с 40702810623250001191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ФИЛИАЛ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БАНКА ВТБ (ПАО) В Г. ВОРОНЕЖЕ,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БИК 042007835,</w:t>
      </w:r>
    </w:p>
    <w:p w:rsidR="004A7DA6" w:rsidRDefault="001C68A9" w:rsidP="001C68A9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к/с 30101810100000000835</w:t>
      </w:r>
    </w:p>
    <w:p w:rsidR="001C68A9" w:rsidRPr="001C68A9" w:rsidRDefault="001C68A9" w:rsidP="001C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E-</w:t>
      </w:r>
      <w:proofErr w:type="spellStart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mail</w:t>
      </w:r>
      <w:proofErr w:type="spellEnd"/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>: support@</w:t>
      </w:r>
      <w:r w:rsidRPr="001C68A9">
        <w:rPr>
          <w:rFonts w:ascii="Times New Roman" w:eastAsia="Times New Roman" w:hAnsi="Times New Roman" w:cs="Times New Roman"/>
          <w:sz w:val="24"/>
          <w:szCs w:val="24"/>
          <w:lang w:eastAsia="ru-RU"/>
        </w:rPr>
        <w:t>smart-menu</w:t>
      </w:r>
      <w:r w:rsidRPr="001C68A9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.ru </w:t>
      </w:r>
    </w:p>
    <w:p w:rsidR="00ED09EA" w:rsidRPr="001C68A9" w:rsidRDefault="00ED09EA" w:rsidP="001C68A9"/>
    <w:sectPr w:rsidR="00ED09EA" w:rsidRPr="001C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A2E"/>
    <w:multiLevelType w:val="hybridMultilevel"/>
    <w:tmpl w:val="270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297F"/>
    <w:multiLevelType w:val="hybridMultilevel"/>
    <w:tmpl w:val="6058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22AA"/>
    <w:multiLevelType w:val="hybridMultilevel"/>
    <w:tmpl w:val="096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2A71"/>
    <w:multiLevelType w:val="hybridMultilevel"/>
    <w:tmpl w:val="EA4C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08E3"/>
    <w:multiLevelType w:val="hybridMultilevel"/>
    <w:tmpl w:val="5338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20B5"/>
    <w:multiLevelType w:val="hybridMultilevel"/>
    <w:tmpl w:val="15DC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5684E"/>
    <w:multiLevelType w:val="multilevel"/>
    <w:tmpl w:val="8B7E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E36E6"/>
    <w:multiLevelType w:val="hybridMultilevel"/>
    <w:tmpl w:val="9482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37A39"/>
    <w:multiLevelType w:val="hybridMultilevel"/>
    <w:tmpl w:val="54D4D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8F584E"/>
    <w:multiLevelType w:val="hybridMultilevel"/>
    <w:tmpl w:val="E558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44B42"/>
    <w:multiLevelType w:val="hybridMultilevel"/>
    <w:tmpl w:val="B616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FE"/>
    <w:rsid w:val="00022710"/>
    <w:rsid w:val="0003400A"/>
    <w:rsid w:val="000412BF"/>
    <w:rsid w:val="00043E37"/>
    <w:rsid w:val="0006056D"/>
    <w:rsid w:val="00066437"/>
    <w:rsid w:val="000A488E"/>
    <w:rsid w:val="000A6B04"/>
    <w:rsid w:val="000C1DCF"/>
    <w:rsid w:val="000C248D"/>
    <w:rsid w:val="000F12C2"/>
    <w:rsid w:val="00114BC7"/>
    <w:rsid w:val="001176DC"/>
    <w:rsid w:val="00120C41"/>
    <w:rsid w:val="00121E71"/>
    <w:rsid w:val="00130503"/>
    <w:rsid w:val="00133A3F"/>
    <w:rsid w:val="0017137F"/>
    <w:rsid w:val="001777E7"/>
    <w:rsid w:val="001A1653"/>
    <w:rsid w:val="001A1E24"/>
    <w:rsid w:val="001B0327"/>
    <w:rsid w:val="001B0A5E"/>
    <w:rsid w:val="001B181B"/>
    <w:rsid w:val="001C48A7"/>
    <w:rsid w:val="001C4FEE"/>
    <w:rsid w:val="001C68A9"/>
    <w:rsid w:val="001D30BF"/>
    <w:rsid w:val="001E09AD"/>
    <w:rsid w:val="001E0E47"/>
    <w:rsid w:val="001E22A6"/>
    <w:rsid w:val="001F0DEE"/>
    <w:rsid w:val="001F11DE"/>
    <w:rsid w:val="00205F0C"/>
    <w:rsid w:val="0023137A"/>
    <w:rsid w:val="0023137D"/>
    <w:rsid w:val="00233E05"/>
    <w:rsid w:val="002377F3"/>
    <w:rsid w:val="00272E67"/>
    <w:rsid w:val="00287AA2"/>
    <w:rsid w:val="002A44AB"/>
    <w:rsid w:val="002A4E58"/>
    <w:rsid w:val="002C1598"/>
    <w:rsid w:val="002F7468"/>
    <w:rsid w:val="003056D2"/>
    <w:rsid w:val="00307379"/>
    <w:rsid w:val="00310A5E"/>
    <w:rsid w:val="00315DD9"/>
    <w:rsid w:val="00316631"/>
    <w:rsid w:val="00316DF7"/>
    <w:rsid w:val="00322A6A"/>
    <w:rsid w:val="00334A84"/>
    <w:rsid w:val="00334FB5"/>
    <w:rsid w:val="00360F0B"/>
    <w:rsid w:val="0036414A"/>
    <w:rsid w:val="00371D83"/>
    <w:rsid w:val="00377B59"/>
    <w:rsid w:val="00391DD5"/>
    <w:rsid w:val="003A3719"/>
    <w:rsid w:val="003A53F2"/>
    <w:rsid w:val="003B0D02"/>
    <w:rsid w:val="003C0EA9"/>
    <w:rsid w:val="00402772"/>
    <w:rsid w:val="00441B2C"/>
    <w:rsid w:val="004423C4"/>
    <w:rsid w:val="00447E9B"/>
    <w:rsid w:val="0045121F"/>
    <w:rsid w:val="00451ED6"/>
    <w:rsid w:val="00461D6D"/>
    <w:rsid w:val="00466182"/>
    <w:rsid w:val="004A7DA6"/>
    <w:rsid w:val="004C34A9"/>
    <w:rsid w:val="004C360F"/>
    <w:rsid w:val="004D590A"/>
    <w:rsid w:val="004E613F"/>
    <w:rsid w:val="004F0351"/>
    <w:rsid w:val="00500F8D"/>
    <w:rsid w:val="00524881"/>
    <w:rsid w:val="005A357B"/>
    <w:rsid w:val="005C2C58"/>
    <w:rsid w:val="005C769A"/>
    <w:rsid w:val="005D22A1"/>
    <w:rsid w:val="005D54D0"/>
    <w:rsid w:val="005E0441"/>
    <w:rsid w:val="005E2AF2"/>
    <w:rsid w:val="005E2E0D"/>
    <w:rsid w:val="005E542C"/>
    <w:rsid w:val="005E77C0"/>
    <w:rsid w:val="0061641E"/>
    <w:rsid w:val="00617177"/>
    <w:rsid w:val="00621B2C"/>
    <w:rsid w:val="00631D9D"/>
    <w:rsid w:val="00635876"/>
    <w:rsid w:val="006916AD"/>
    <w:rsid w:val="0069359C"/>
    <w:rsid w:val="00697847"/>
    <w:rsid w:val="006B13D1"/>
    <w:rsid w:val="006D0D45"/>
    <w:rsid w:val="006E3157"/>
    <w:rsid w:val="007105A2"/>
    <w:rsid w:val="00723034"/>
    <w:rsid w:val="00732392"/>
    <w:rsid w:val="0073526C"/>
    <w:rsid w:val="00747249"/>
    <w:rsid w:val="00762732"/>
    <w:rsid w:val="007B3450"/>
    <w:rsid w:val="007B53F7"/>
    <w:rsid w:val="007D2346"/>
    <w:rsid w:val="007D2596"/>
    <w:rsid w:val="007F5815"/>
    <w:rsid w:val="00807D80"/>
    <w:rsid w:val="00817FE7"/>
    <w:rsid w:val="008365B8"/>
    <w:rsid w:val="008475EF"/>
    <w:rsid w:val="00881571"/>
    <w:rsid w:val="00882284"/>
    <w:rsid w:val="00896D7D"/>
    <w:rsid w:val="008A5C29"/>
    <w:rsid w:val="008A75D2"/>
    <w:rsid w:val="008A7A30"/>
    <w:rsid w:val="008C2403"/>
    <w:rsid w:val="008C7811"/>
    <w:rsid w:val="008D2295"/>
    <w:rsid w:val="008D7518"/>
    <w:rsid w:val="008E0B6E"/>
    <w:rsid w:val="008F2096"/>
    <w:rsid w:val="009261DD"/>
    <w:rsid w:val="009317B9"/>
    <w:rsid w:val="0094422F"/>
    <w:rsid w:val="00947CE8"/>
    <w:rsid w:val="00975C21"/>
    <w:rsid w:val="00977DFE"/>
    <w:rsid w:val="009860F7"/>
    <w:rsid w:val="009918A5"/>
    <w:rsid w:val="00994243"/>
    <w:rsid w:val="009C3393"/>
    <w:rsid w:val="009C3813"/>
    <w:rsid w:val="00A07926"/>
    <w:rsid w:val="00A13A0A"/>
    <w:rsid w:val="00A1595F"/>
    <w:rsid w:val="00A2631B"/>
    <w:rsid w:val="00A453C1"/>
    <w:rsid w:val="00A46AC9"/>
    <w:rsid w:val="00A617C4"/>
    <w:rsid w:val="00A645B8"/>
    <w:rsid w:val="00A64B2F"/>
    <w:rsid w:val="00A84765"/>
    <w:rsid w:val="00A9395B"/>
    <w:rsid w:val="00AA51B1"/>
    <w:rsid w:val="00AB15D9"/>
    <w:rsid w:val="00AD0096"/>
    <w:rsid w:val="00AD3BFE"/>
    <w:rsid w:val="00AD5DCF"/>
    <w:rsid w:val="00AD68A6"/>
    <w:rsid w:val="00B00808"/>
    <w:rsid w:val="00B01F45"/>
    <w:rsid w:val="00B2038C"/>
    <w:rsid w:val="00B612E6"/>
    <w:rsid w:val="00B66656"/>
    <w:rsid w:val="00B701C9"/>
    <w:rsid w:val="00B84098"/>
    <w:rsid w:val="00B932F1"/>
    <w:rsid w:val="00BC3869"/>
    <w:rsid w:val="00BC6E48"/>
    <w:rsid w:val="00BD1DE1"/>
    <w:rsid w:val="00BD3BF9"/>
    <w:rsid w:val="00BE030E"/>
    <w:rsid w:val="00BE3697"/>
    <w:rsid w:val="00BF0EE2"/>
    <w:rsid w:val="00C01F77"/>
    <w:rsid w:val="00C03D78"/>
    <w:rsid w:val="00C1309B"/>
    <w:rsid w:val="00C46CF5"/>
    <w:rsid w:val="00C7261D"/>
    <w:rsid w:val="00C72DCF"/>
    <w:rsid w:val="00C76540"/>
    <w:rsid w:val="00C83794"/>
    <w:rsid w:val="00CA30D4"/>
    <w:rsid w:val="00CB274F"/>
    <w:rsid w:val="00CB44AD"/>
    <w:rsid w:val="00CB4848"/>
    <w:rsid w:val="00CB4D4E"/>
    <w:rsid w:val="00CC1D32"/>
    <w:rsid w:val="00CD1111"/>
    <w:rsid w:val="00CD60DC"/>
    <w:rsid w:val="00CE70D6"/>
    <w:rsid w:val="00D04D33"/>
    <w:rsid w:val="00D1111D"/>
    <w:rsid w:val="00D134A1"/>
    <w:rsid w:val="00D1422B"/>
    <w:rsid w:val="00D509C5"/>
    <w:rsid w:val="00D5419B"/>
    <w:rsid w:val="00D612D6"/>
    <w:rsid w:val="00D67301"/>
    <w:rsid w:val="00D74D8A"/>
    <w:rsid w:val="00D761D9"/>
    <w:rsid w:val="00D84A3B"/>
    <w:rsid w:val="00D874C3"/>
    <w:rsid w:val="00D91B88"/>
    <w:rsid w:val="00D93B82"/>
    <w:rsid w:val="00DA7220"/>
    <w:rsid w:val="00DB43C4"/>
    <w:rsid w:val="00DE02CC"/>
    <w:rsid w:val="00DF3CDF"/>
    <w:rsid w:val="00E0497C"/>
    <w:rsid w:val="00E135E6"/>
    <w:rsid w:val="00E47351"/>
    <w:rsid w:val="00E7019C"/>
    <w:rsid w:val="00E748AD"/>
    <w:rsid w:val="00E863B1"/>
    <w:rsid w:val="00E90931"/>
    <w:rsid w:val="00EA1D2B"/>
    <w:rsid w:val="00ED09EA"/>
    <w:rsid w:val="00ED254E"/>
    <w:rsid w:val="00ED29B6"/>
    <w:rsid w:val="00ED6BA6"/>
    <w:rsid w:val="00EF4E28"/>
    <w:rsid w:val="00EF6B8B"/>
    <w:rsid w:val="00F10DAB"/>
    <w:rsid w:val="00F17EC7"/>
    <w:rsid w:val="00F23AE6"/>
    <w:rsid w:val="00F2706F"/>
    <w:rsid w:val="00F37778"/>
    <w:rsid w:val="00F4142D"/>
    <w:rsid w:val="00F42C31"/>
    <w:rsid w:val="00F43379"/>
    <w:rsid w:val="00F7003F"/>
    <w:rsid w:val="00F70FDE"/>
    <w:rsid w:val="00F734D9"/>
    <w:rsid w:val="00F74B3C"/>
    <w:rsid w:val="00FE6331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2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C31"/>
    <w:pPr>
      <w:ind w:left="720"/>
      <w:contextualSpacing/>
    </w:pPr>
  </w:style>
  <w:style w:type="character" w:customStyle="1" w:styleId="apple-converted-space">
    <w:name w:val="apple-converted-space"/>
    <w:basedOn w:val="a0"/>
    <w:rsid w:val="00AD0096"/>
  </w:style>
  <w:style w:type="character" w:customStyle="1" w:styleId="20">
    <w:name w:val="Заголовок 2 Знак"/>
    <w:basedOn w:val="a0"/>
    <w:link w:val="2"/>
    <w:uiPriority w:val="9"/>
    <w:rsid w:val="00ED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ED2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D2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D2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815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B15D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6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8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2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C31"/>
    <w:pPr>
      <w:ind w:left="720"/>
      <w:contextualSpacing/>
    </w:pPr>
  </w:style>
  <w:style w:type="character" w:customStyle="1" w:styleId="apple-converted-space">
    <w:name w:val="apple-converted-space"/>
    <w:basedOn w:val="a0"/>
    <w:rsid w:val="00AD0096"/>
  </w:style>
  <w:style w:type="character" w:customStyle="1" w:styleId="20">
    <w:name w:val="Заголовок 2 Знак"/>
    <w:basedOn w:val="a0"/>
    <w:link w:val="2"/>
    <w:uiPriority w:val="9"/>
    <w:rsid w:val="00ED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ED2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D2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D2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815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B15D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6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8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Лазаев</dc:creator>
  <cp:lastModifiedBy>Игорь Лазаев</cp:lastModifiedBy>
  <cp:revision>3</cp:revision>
  <dcterms:created xsi:type="dcterms:W3CDTF">2016-04-26T09:20:00Z</dcterms:created>
  <dcterms:modified xsi:type="dcterms:W3CDTF">2016-04-26T09:37:00Z</dcterms:modified>
</cp:coreProperties>
</file>